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58" w:rsidRDefault="00C84358" w:rsidP="000B69E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4358" w:rsidRDefault="00C84358" w:rsidP="000B6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27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67"/>
        <w:gridCol w:w="253"/>
        <w:gridCol w:w="2879"/>
        <w:gridCol w:w="820"/>
        <w:gridCol w:w="780"/>
        <w:gridCol w:w="281"/>
        <w:gridCol w:w="207"/>
        <w:gridCol w:w="352"/>
        <w:gridCol w:w="468"/>
        <w:gridCol w:w="249"/>
        <w:gridCol w:w="414"/>
        <w:gridCol w:w="117"/>
        <w:gridCol w:w="603"/>
        <w:gridCol w:w="240"/>
        <w:gridCol w:w="617"/>
        <w:gridCol w:w="281"/>
        <w:gridCol w:w="1810"/>
      </w:tblGrid>
      <w:tr w:rsidR="00C84358" w:rsidRPr="005A3443" w:rsidTr="00CC5276">
        <w:trPr>
          <w:gridAfter w:val="2"/>
          <w:wAfter w:w="2091" w:type="dxa"/>
          <w:trHeight w:val="915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Мониторинг реализации Плана мероприятий ("дорожной карты") 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Повышение эффективности и качества услуг в сфере социального обслуживания населения 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(2013-2018 годы)</w:t>
            </w: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84358" w:rsidRPr="005A3443" w:rsidTr="00CC5276">
        <w:trPr>
          <w:gridAfter w:val="2"/>
          <w:wAfter w:w="2091" w:type="dxa"/>
          <w:trHeight w:val="300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9E058B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4358" w:rsidRPr="009E058B" w:rsidRDefault="00C84358" w:rsidP="00BC4F21">
            <w:pPr>
              <w:spacing w:after="0" w:line="240" w:lineRule="auto"/>
              <w:ind w:right="133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E05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Милютинский          район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106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 наименовани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 городского округа или муниципального района)</w:t>
            </w: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FE30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Региональная "дорожная карта" изменений в социальном обслуживании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3"/>
          <w:wAfter w:w="2708" w:type="dxa"/>
          <w:trHeight w:val="1176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58" w:rsidRDefault="00C84358" w:rsidP="00BC4F2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Постановление  Администрации Милютинского  района  от  22.04. 2013г.№311 "Об утверждении  плана мероприятий ("дорожной карты") "Повышение  эффективности и качества услуг в сфере социального обслуживания  населения  Милютинского района (2013-2018 годы)"</w:t>
            </w:r>
          </w:p>
          <w:p w:rsidR="00C84358" w:rsidRDefault="00C84358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BC4F2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Постановление  Администрации Милютинского  района  от 26.08.2014г № 628</w:t>
            </w:r>
          </w:p>
          <w:p w:rsidR="00C84358" w:rsidRDefault="00C84358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"О внесении изменений в постановление Администрации Милютинского района от 22.04. 2013г №311"</w:t>
            </w:r>
          </w:p>
          <w:p w:rsidR="00C84358" w:rsidRDefault="00C84358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4C4A5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Постановление  Администрации Милютинского  района  от 21. 05. 2015г № 123</w:t>
            </w:r>
          </w:p>
          <w:p w:rsidR="00C84358" w:rsidRDefault="00C84358" w:rsidP="004C4A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"О внесении изменений в постановление Администрации Милютинского района от 22.04. 2013г №311"</w:t>
            </w:r>
          </w:p>
          <w:p w:rsidR="00C84358" w:rsidRPr="00E15F64" w:rsidRDefault="00C84358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79"/>
        </w:trPr>
        <w:tc>
          <w:tcPr>
            <w:tcW w:w="5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Мониторинг контрольных показателей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3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5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C84358" w:rsidRPr="005A3443" w:rsidTr="00CC5276">
        <w:trPr>
          <w:gridAfter w:val="2"/>
          <w:wAfter w:w="2091" w:type="dxa"/>
          <w:trHeight w:val="259"/>
        </w:trPr>
        <w:tc>
          <w:tcPr>
            <w:tcW w:w="5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CC5276">
        <w:trPr>
          <w:gridAfter w:val="2"/>
          <w:wAfter w:w="2091" w:type="dxa"/>
          <w:trHeight w:val="1051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всего, в том числе: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(необходимо указать численность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100 %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659чел.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416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110 %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357"/>
        </w:trPr>
        <w:tc>
          <w:tcPr>
            <w:tcW w:w="262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полустационарные: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683"/>
        </w:trPr>
        <w:tc>
          <w:tcPr>
            <w:tcW w:w="262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 чел.</w:t>
            </w:r>
          </w:p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345"/>
        </w:trPr>
        <w:tc>
          <w:tcPr>
            <w:tcW w:w="26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дому: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373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375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по категориям граждан-получателей услуг,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Default="00C84358" w:rsidP="003B31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  <w:p w:rsidR="00C84358" w:rsidRPr="00E15F64" w:rsidRDefault="00C84358" w:rsidP="003B31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659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3E78F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3E78F4" w:rsidRDefault="00C84358" w:rsidP="00EA3D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3E78F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граждане пожилого возраста и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9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33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22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ветераны войны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4,9%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32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22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ветераны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31,9%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дети-инвалиды, из них: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дети-сироты и              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семьи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лица без определенного места жительства и рода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другие категории граждан (указать):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CC5276">
        <w:trPr>
          <w:gridAfter w:val="2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    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28,8%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190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Пенсионеры без льгот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34,4%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830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социальных работников учреждений социального обслуживания со средней заработной платой в регионе,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88"/>
        </w:trPr>
        <w:tc>
          <w:tcPr>
            <w:tcW w:w="2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86,7%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8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полустационарных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B77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FA6219" w:rsidRDefault="00C84358" w:rsidP="00B779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FA6219" w:rsidRDefault="00C84358" w:rsidP="00B7797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FA6219" w:rsidRDefault="00C84358" w:rsidP="00B77972">
            <w:pPr>
              <w:rPr>
                <w:sz w:val="20"/>
                <w:szCs w:val="20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B77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71,6%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683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полустационарных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1945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C84358" w:rsidRPr="00FB3FDF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психоневрологического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630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Удельный вес негосударственных организаций, оказывающих социальные услуги, от общего количества учреждений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FB3FDF" w:rsidRDefault="00C84358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19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19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328"/>
        </w:trPr>
        <w:tc>
          <w:tcPr>
            <w:tcW w:w="2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граждан пожилого возраста и инвалидов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30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для семей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230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других категорий 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CC5276">
        <w:trPr>
          <w:gridAfter w:val="2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……………………...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15F64">
        <w:rPr>
          <w:rFonts w:ascii="Times New Roman" w:hAnsi="Times New Roman"/>
          <w:b/>
          <w:sz w:val="26"/>
          <w:szCs w:val="26"/>
          <w:lang w:eastAsia="ru-RU"/>
        </w:rPr>
        <w:t xml:space="preserve">СХЕМА МОНИТОРИНГА </w:t>
      </w:r>
    </w:p>
    <w:p w:rsidR="00C84358" w:rsidRPr="00E15F64" w:rsidRDefault="00C84358" w:rsidP="00E15F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Плана мероприятий ("дорожной карты") «Повышение эффективности и качества услуг в сфере социального обслуживания населения </w:t>
      </w:r>
    </w:p>
    <w:p w:rsidR="00C84358" w:rsidRPr="00E15F64" w:rsidRDefault="00C84358" w:rsidP="00E15F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(2013-2018 годы)»</w:t>
      </w:r>
    </w:p>
    <w:p w:rsidR="00C84358" w:rsidRPr="00E15F64" w:rsidRDefault="00C84358" w:rsidP="00E1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443"/>
        <w:gridCol w:w="1062"/>
        <w:gridCol w:w="166"/>
        <w:gridCol w:w="667"/>
        <w:gridCol w:w="667"/>
        <w:gridCol w:w="668"/>
        <w:gridCol w:w="668"/>
        <w:gridCol w:w="166"/>
        <w:gridCol w:w="280"/>
        <w:gridCol w:w="483"/>
        <w:gridCol w:w="30"/>
        <w:gridCol w:w="903"/>
        <w:gridCol w:w="1134"/>
        <w:gridCol w:w="312"/>
        <w:gridCol w:w="680"/>
        <w:gridCol w:w="1022"/>
        <w:gridCol w:w="204"/>
        <w:gridCol w:w="50"/>
      </w:tblGrid>
      <w:tr w:rsidR="00C84358" w:rsidRPr="005A3443" w:rsidTr="00E15F64">
        <w:trPr>
          <w:trHeight w:val="757"/>
        </w:trPr>
        <w:tc>
          <w:tcPr>
            <w:tcW w:w="1060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2"/>
            <w:bookmarkEnd w:id="1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Детальный анализ положения дел  в сфере социального обслуживания пожилых граждан, выявление существующих проблем и подготовка комплексных предложений по повышению качества социального обслуживания пожилых граждан 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358" w:rsidRPr="005A3443" w:rsidTr="00E15F64">
        <w:trPr>
          <w:trHeight w:val="640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представления информации, характеризующей: 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положение дел в сфере социального обслуживания пожилых граждан;</w:t>
            </w:r>
          </w:p>
        </w:tc>
        <w:tc>
          <w:tcPr>
            <w:tcW w:w="52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647"/>
        </w:trPr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выявленные существующие проблемы;</w:t>
            </w:r>
          </w:p>
        </w:tc>
        <w:tc>
          <w:tcPr>
            <w:tcW w:w="52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889"/>
        </w:trPr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комплексные предложения по повышению качества социального обслуживания пожилых граждан</w:t>
            </w:r>
          </w:p>
        </w:tc>
        <w:tc>
          <w:tcPr>
            <w:tcW w:w="52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1"/>
          <w:wAfter w:w="50" w:type="dxa"/>
          <w:trHeight w:val="255"/>
        </w:trPr>
        <w:tc>
          <w:tcPr>
            <w:tcW w:w="105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Мониторинг оптимизации структуры сети и штатной численности учреждений социального обслуживания населения субъектов Российской Федерации</w:t>
            </w:r>
          </w:p>
          <w:p w:rsidR="00C84358" w:rsidRPr="00E15F64" w:rsidRDefault="00C84358" w:rsidP="00D5269E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489"/>
        </w:trPr>
        <w:tc>
          <w:tcPr>
            <w:tcW w:w="10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Основные направления оптимизации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(указать виды оптимизации):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……………..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……………..</w:t>
            </w: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9615DF">
        <w:trPr>
          <w:gridAfter w:val="2"/>
          <w:wAfter w:w="254" w:type="dxa"/>
          <w:trHeight w:val="527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Число неэффективных, мало востребованных гражданами социальных услуг, всего, в том числе (указать):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1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Число оптимизированных учреждений (отделений),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стационарных, всего, 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оптимизация коечной сети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169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полустационарных,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80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176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на дому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0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Численность сокращенных должностей,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8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работников, всего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врачей,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44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21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04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14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59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педагогических работников,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73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6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509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72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171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168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другие,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Объем средств, сэкономленных за счет оптимизационных мер,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50"/>
        </w:trPr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оптимизации учреждений/ подразделений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517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сокращения должностей специалистов учреждений,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70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27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425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85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67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328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Объем средств, сэкономленных за счет оптимизационных мер, направленных на повышение оплаты труда,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8"/>
        </w:trPr>
        <w:tc>
          <w:tcPr>
            <w:tcW w:w="2671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Число услуг, </w:t>
            </w: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переведенных на условия аутсорсинга,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Число</w:t>
            </w: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9615DF">
        <w:trPr>
          <w:gridAfter w:val="2"/>
          <w:wAfter w:w="254" w:type="dxa"/>
          <w:trHeight w:val="71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Объем высвобожденных средств за счет аутсорсинга и привлечения социальных услуг к оказанию сторонних организаций, всего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885"/>
        </w:trPr>
        <w:tc>
          <w:tcPr>
            <w:tcW w:w="1035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B2"/>
            <w:bookmarkEnd w:id="2"/>
          </w:p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Мониторинг обеспечения комплексной безопасности и санитарно-эпидемиологического состояния в учреждениях социального обслуживания населения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D52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E15F64">
        <w:trPr>
          <w:gridAfter w:val="2"/>
          <w:wAfter w:w="254" w:type="dxa"/>
          <w:trHeight w:val="78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объектов, не отвечающих требованиям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(всего, на начало отчетного периода)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пожарной безопасности,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санитарно-эпидемиологическим правилам и нормам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объектов, приведенных в надлежащее состояние  по (всего, на конец отчетного периода)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обеспечению пожарной безопасности,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соблюдению санитарно-эпидемиологических правил и норм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Причины невыполнения соответствующих работ по указанным учреждениям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указать 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объектов, требующих капитального ремонта и реконструкции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Объем средств, направленных на проведение капитального ремонта и реконструкции, всего, в том числе за счет: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бюджета субъекта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федерального бюджета: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из средств Пенсионного фонда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из Резервного фонда Президента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других источников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1486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проверок, на начало отчетного периода, всего, в том числе: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94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70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70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территориальных управлений Роспотребнадзора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территориальных управлений Роструда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1607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предложениях, на конец отчетного периода, всего, в том числе: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территориальных управлений Роспотребнадзора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территориальных управлений Роструда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Причины невыполнения устранения предписаний, представлений, замечаний в установленный срок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(указать)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gridAfter w:val="2"/>
          <w:wAfter w:w="254" w:type="dxa"/>
          <w:trHeight w:val="349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Объем денежных средств, 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3E78F4" w:rsidRDefault="00C84358" w:rsidP="00F368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84358" w:rsidRPr="00E15F64" w:rsidRDefault="00C84358" w:rsidP="00D5269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08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7"/>
        <w:gridCol w:w="387"/>
        <w:gridCol w:w="173"/>
        <w:gridCol w:w="562"/>
        <w:gridCol w:w="53"/>
        <w:gridCol w:w="511"/>
        <w:gridCol w:w="281"/>
        <w:gridCol w:w="284"/>
        <w:gridCol w:w="508"/>
        <w:gridCol w:w="798"/>
        <w:gridCol w:w="941"/>
        <w:gridCol w:w="88"/>
        <w:gridCol w:w="476"/>
        <w:gridCol w:w="175"/>
        <w:gridCol w:w="398"/>
        <w:gridCol w:w="564"/>
        <w:gridCol w:w="478"/>
        <w:gridCol w:w="100"/>
        <w:gridCol w:w="298"/>
        <w:gridCol w:w="803"/>
        <w:gridCol w:w="11"/>
        <w:gridCol w:w="48"/>
        <w:gridCol w:w="521"/>
        <w:gridCol w:w="150"/>
        <w:gridCol w:w="146"/>
        <w:gridCol w:w="83"/>
        <w:gridCol w:w="131"/>
        <w:gridCol w:w="772"/>
        <w:gridCol w:w="181"/>
        <w:gridCol w:w="217"/>
        <w:gridCol w:w="177"/>
        <w:gridCol w:w="1069"/>
        <w:gridCol w:w="906"/>
        <w:gridCol w:w="402"/>
      </w:tblGrid>
      <w:tr w:rsidR="00C84358" w:rsidRPr="005A3443" w:rsidTr="00442086">
        <w:trPr>
          <w:gridAfter w:val="1"/>
          <w:wAfter w:w="402" w:type="dxa"/>
          <w:trHeight w:val="397"/>
        </w:trPr>
        <w:tc>
          <w:tcPr>
            <w:tcW w:w="1013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1.4 Анализ кадрового обеспечения учреждений социального обслуживания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358" w:rsidRPr="005A3443" w:rsidTr="00442086">
        <w:trPr>
          <w:gridAfter w:val="7"/>
          <w:wAfter w:w="3724" w:type="dxa"/>
          <w:trHeight w:val="255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442086">
        <w:trPr>
          <w:gridAfter w:val="5"/>
          <w:wAfter w:w="2771" w:type="dxa"/>
          <w:trHeight w:val="464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Укомплектованность кадрами:</w:t>
            </w: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Число штатных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Число вакантных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F21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F21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F21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F21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874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535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Профессиональная подготовка и повышение квалификации специалистов</w:t>
            </w: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Численность работников, направленных за отчетный период на: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F21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повышение квалификации, всего, в том числе по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обучение, всего, в том  числе по 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After w:val="5"/>
          <w:wAfter w:w="2771" w:type="dxa"/>
          <w:trHeight w:val="273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наставничества в социальной сфере</w:t>
            </w: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Разработаны и утверждены:</w:t>
            </w: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Положение об организации наставничества</w:t>
            </w:r>
          </w:p>
        </w:tc>
        <w:tc>
          <w:tcPr>
            <w:tcW w:w="636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 акт не принят</w:t>
            </w: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Планы по работе с молодыми специалистами </w:t>
            </w:r>
          </w:p>
        </w:tc>
        <w:tc>
          <w:tcPr>
            <w:tcW w:w="6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 акт не принят</w:t>
            </w:r>
          </w:p>
        </w:tc>
      </w:tr>
      <w:tr w:rsidR="00C84358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другие мероприятия по развитию института наставничества  (указать какие)</w:t>
            </w:r>
          </w:p>
        </w:tc>
        <w:tc>
          <w:tcPr>
            <w:tcW w:w="6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Нормативные правовые акты, регламентирующих реализуемые мероприятия по развитию института наставничества не приняты</w:t>
            </w:r>
          </w:p>
        </w:tc>
      </w:tr>
      <w:tr w:rsidR="00C84358" w:rsidRPr="005A3443" w:rsidTr="00442086">
        <w:trPr>
          <w:gridBefore w:val="1"/>
          <w:wBefore w:w="397" w:type="dxa"/>
          <w:trHeight w:val="1080"/>
        </w:trPr>
        <w:tc>
          <w:tcPr>
            <w:tcW w:w="1013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1.5. Анализ качества и доступности предоставления социальных услуг населению (проведение социологического исследования среди получателей услуг организаций социального обслуживания) *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358" w:rsidRPr="005A3443" w:rsidTr="00442086">
        <w:trPr>
          <w:gridBefore w:val="1"/>
          <w:gridAfter w:val="3"/>
          <w:wBefore w:w="397" w:type="dxa"/>
          <w:wAfter w:w="237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442086">
        <w:trPr>
          <w:gridBefore w:val="1"/>
          <w:gridAfter w:val="5"/>
          <w:wBefore w:w="397" w:type="dxa"/>
          <w:wAfter w:w="2771" w:type="dxa"/>
          <w:trHeight w:val="314"/>
        </w:trPr>
        <w:tc>
          <w:tcPr>
            <w:tcW w:w="44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 о результатах социологических исследований, проводимых в субъекте Российской Федерации:</w:t>
            </w:r>
          </w:p>
        </w:tc>
        <w:tc>
          <w:tcPr>
            <w:tcW w:w="54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442086">
        <w:trPr>
          <w:gridBefore w:val="1"/>
          <w:gridAfter w:val="5"/>
          <w:wBefore w:w="397" w:type="dxa"/>
          <w:wAfter w:w="2771" w:type="dxa"/>
          <w:trHeight w:val="255"/>
        </w:trPr>
        <w:tc>
          <w:tcPr>
            <w:tcW w:w="44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23" w:type="dxa"/>
            <w:gridSpan w:val="18"/>
            <w:tcBorders>
              <w:left w:val="single" w:sz="4" w:space="0" w:color="auto"/>
              <w:right w:val="single" w:sz="4" w:space="0" w:color="000000"/>
            </w:tcBorders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C84358" w:rsidRPr="005A3443" w:rsidTr="00442086">
        <w:trPr>
          <w:gridBefore w:val="1"/>
          <w:gridAfter w:val="5"/>
          <w:wBefore w:w="397" w:type="dxa"/>
          <w:wAfter w:w="2771" w:type="dxa"/>
          <w:trHeight w:val="255"/>
        </w:trPr>
        <w:tc>
          <w:tcPr>
            <w:tcW w:w="44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DC3C9F">
        <w:trPr>
          <w:gridBefore w:val="1"/>
          <w:gridAfter w:val="2"/>
          <w:wBefore w:w="397" w:type="dxa"/>
          <w:wAfter w:w="1308" w:type="dxa"/>
          <w:trHeight w:val="255"/>
        </w:trPr>
        <w:tc>
          <w:tcPr>
            <w:tcW w:w="4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качеством социальных услуг (в процентах от числа опрошенных клиентов социальных служб)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C84358" w:rsidRPr="00E15F64" w:rsidRDefault="00C84358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4358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4358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4358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526"/>
        <w:gridCol w:w="526"/>
        <w:gridCol w:w="1648"/>
        <w:gridCol w:w="1260"/>
        <w:gridCol w:w="1651"/>
        <w:gridCol w:w="1414"/>
        <w:gridCol w:w="1435"/>
        <w:gridCol w:w="1800"/>
      </w:tblGrid>
      <w:tr w:rsidR="00C84358" w:rsidRPr="005A3443" w:rsidTr="00E15F64">
        <w:trPr>
          <w:trHeight w:val="630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1.6. 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C84358" w:rsidRPr="005A3443" w:rsidTr="00E15F64">
        <w:trPr>
          <w:trHeight w:val="25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 эффективности расходования средств,  полученных от взимания платы с граждан за предоставление социальных услуг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2016 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C84358" w:rsidRPr="005A3443" w:rsidTr="00E15F64">
        <w:trPr>
          <w:trHeight w:val="255"/>
        </w:trPr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C84358" w:rsidRPr="005A3443" w:rsidTr="00E15F64">
        <w:trPr>
          <w:trHeight w:val="255"/>
        </w:trPr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Направление расходование средств: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1.Социальные услуги с обеспечением проживания, предоставляемые гражданам пожилого возраста и инвалидам государственными областными учреждениями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 Стимулирование работников муниципальных учреждений социального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262F7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Развитие материально-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технической базы муниципальных учреждений социального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4.   налоги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4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184"/>
        <w:gridCol w:w="211"/>
        <w:gridCol w:w="333"/>
        <w:gridCol w:w="421"/>
        <w:gridCol w:w="754"/>
        <w:gridCol w:w="534"/>
        <w:gridCol w:w="1506"/>
        <w:gridCol w:w="557"/>
        <w:gridCol w:w="1557"/>
        <w:gridCol w:w="244"/>
        <w:gridCol w:w="1234"/>
        <w:gridCol w:w="50"/>
        <w:gridCol w:w="900"/>
        <w:gridCol w:w="209"/>
        <w:gridCol w:w="846"/>
        <w:gridCol w:w="347"/>
      </w:tblGrid>
      <w:tr w:rsidR="00C84358" w:rsidRPr="005A3443" w:rsidTr="000467CC">
        <w:trPr>
          <w:trHeight w:val="765"/>
        </w:trPr>
        <w:tc>
          <w:tcPr>
            <w:tcW w:w="102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 Мониторинг принятия в субъекте Российской Федерации нормативных правовых актов, соответствующих нормам Федерального закона «Об основах социального обслуживания населения в Российской Федерации» *</w:t>
            </w: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Формирование Плана подготовки нормативных правовых актов в связи с принятием Федерального закона «Об основах социального обслуживания населения в Российской Федерации» 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указать реквизиты нормативного правового акта, 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утверждающего План</w:t>
            </w: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Принятый нормативный акт субъекта Российской Федерации, регламентирующий: 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8D1B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2016 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0467CC">
        <w:trPr>
          <w:gridAfter w:val="1"/>
          <w:wAfter w:w="347" w:type="dxa"/>
          <w:trHeight w:val="204"/>
        </w:trPr>
        <w:tc>
          <w:tcPr>
            <w:tcW w:w="486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правого акта</w:t>
            </w:r>
          </w:p>
        </w:tc>
      </w:tr>
      <w:tr w:rsidR="00C84358" w:rsidRPr="005A3443" w:rsidTr="000467CC">
        <w:trPr>
          <w:gridAfter w:val="1"/>
          <w:wAfter w:w="347" w:type="dxa"/>
          <w:trHeight w:val="297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C03A0F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Милютинского района  "Об утверждении   порядка утверждения тарифов</w:t>
            </w:r>
          </w:p>
          <w:p w:rsidR="00C84358" w:rsidRPr="00C03A0F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муниципальном бюджетном учреждении </w:t>
            </w:r>
          </w:p>
          <w:p w:rsidR="00C84358" w:rsidRPr="00C03A0F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" Центр  социального обслуживания граждан пожилого возраста и инвалидов" Милютинского района</w:t>
            </w:r>
          </w:p>
          <w:p w:rsidR="00C84358" w:rsidRPr="00E15F64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C03A0F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974 от 26. 12.2014 г. </w:t>
            </w:r>
          </w:p>
          <w:p w:rsidR="00C84358" w:rsidRPr="008D1B5A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8D1B5A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888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C03A0F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Милютинского района </w:t>
            </w:r>
          </w:p>
          <w:p w:rsidR="00C84358" w:rsidRPr="00E15F64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"Об  утверждении отдельных нормативов и норм  для Муниципального бюджетного учреждения  " Центр  социального обслуживания   граждан  пожилого возраста и инвалидов" Милютинского    района"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C03A0F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 995 от 31.12. 2014 г. </w:t>
            </w:r>
          </w:p>
          <w:p w:rsidR="00C84358" w:rsidRPr="008D1B5A" w:rsidRDefault="00C84358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8D1B5A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1427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0467CC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Милютинского района 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>"О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Милютинского района"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C03A0F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139 от 17. 02. 2015 г.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1427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C03A0F" w:rsidRDefault="00C84358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Милютинского района  "Об утверждении   тарифов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социальные услуги, предоставляемые поставщиком  социальных услуг</w:t>
            </w:r>
          </w:p>
          <w:p w:rsidR="00C84358" w:rsidRPr="00C03A0F" w:rsidRDefault="00C84358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бюджетного учреждения</w:t>
            </w: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84358" w:rsidRPr="00C03A0F" w:rsidRDefault="00C84358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" Центр  социального обслуживания граждан пожилого возраста и инвалидов" Милютинского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территории Милютинского района</w:t>
            </w:r>
          </w:p>
          <w:p w:rsidR="00C84358" w:rsidRPr="000467CC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C03A0F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228 от24.03.2016г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1427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Милютинского района  "Об утверждении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Административного регламента предоставления муниципальной услуги  "Зачисление граждан на социальное обслуживание в</w:t>
            </w:r>
          </w:p>
          <w:p w:rsidR="00C84358" w:rsidRPr="00C03A0F" w:rsidRDefault="00C84358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</w:t>
            </w:r>
          </w:p>
          <w:p w:rsidR="00C84358" w:rsidRPr="00C03A0F" w:rsidRDefault="00C84358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" Центр  социального обслуживания граждан пожилого возраста и инвалидов" Милютинского района</w:t>
            </w:r>
          </w:p>
          <w:p w:rsidR="00C84358" w:rsidRPr="000467CC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C03A0F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231 от 25.03.2016г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765"/>
        </w:trPr>
        <w:tc>
          <w:tcPr>
            <w:tcW w:w="99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 Информация по данному пункту Мониторинга субъектом Российской Федерации представляется после принятия Федерального закона «Об основах социального обслуживания»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2.4. Внедрение механизма частно-государственного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партнерства в систему социального обслуживания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790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внедрение частно-государственного партнерства</w:t>
            </w:r>
          </w:p>
        </w:tc>
        <w:tc>
          <w:tcPr>
            <w:tcW w:w="5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правого акта</w:t>
            </w: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в субъекте Российской Федерации нормативного правового акта, регламентирующего механизма частно-государственного партнерства в системе социального обслуживания  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89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частно - государственного партнерства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>*Данный пункт Мониторинга субъектом Российской Федерации представляется ежегодно в срок установленный дополнительным запросом Минтруда России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 Совершенствование статистического учета, характеризующего состояние системы социального обслуживания </w:t>
      </w:r>
    </w:p>
    <w:tbl>
      <w:tblPr>
        <w:tblW w:w="10179" w:type="dxa"/>
        <w:tblInd w:w="-432" w:type="dxa"/>
        <w:tblLook w:val="0000" w:firstRow="0" w:lastRow="0" w:firstColumn="0" w:lastColumn="0" w:noHBand="0" w:noVBand="0"/>
      </w:tblPr>
      <w:tblGrid>
        <w:gridCol w:w="4427"/>
        <w:gridCol w:w="5752"/>
      </w:tblGrid>
      <w:tr w:rsidR="00C84358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Предложений нет</w:t>
            </w: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*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Данный пункт Мониторинга субъектом Российской Федерации представляется в срок установленный «Дорожной картой»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3.1. Обобщение и анализ результатов реа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лизации в 2012 – 2014</w:t>
      </w: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г.г. региональных программ, направленных на повышение качества жизни граждан пожилого возраста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9" w:type="dxa"/>
        <w:tblInd w:w="-432" w:type="dxa"/>
        <w:tblLook w:val="0000" w:firstRow="0" w:lastRow="0" w:firstColumn="0" w:lastColumn="0" w:noHBand="0" w:noVBand="0"/>
      </w:tblPr>
      <w:tblGrid>
        <w:gridCol w:w="4427"/>
        <w:gridCol w:w="5752"/>
      </w:tblGrid>
      <w:tr w:rsidR="00C84358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Наличие муниципальной программы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, направленной на повышение качества жизни граждан пожилого возраста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указать реквизиты нормативного правового акта, которым утверждена  региональная  программа </w:t>
            </w:r>
          </w:p>
        </w:tc>
      </w:tr>
      <w:tr w:rsidR="00C84358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15" w:type="dxa"/>
        <w:tblInd w:w="-368" w:type="dxa"/>
        <w:tblLook w:val="0000" w:firstRow="0" w:lastRow="0" w:firstColumn="0" w:lastColumn="0" w:noHBand="0" w:noVBand="0"/>
      </w:tblPr>
      <w:tblGrid>
        <w:gridCol w:w="619"/>
        <w:gridCol w:w="620"/>
        <w:gridCol w:w="620"/>
        <w:gridCol w:w="1137"/>
        <w:gridCol w:w="1027"/>
        <w:gridCol w:w="1650"/>
        <w:gridCol w:w="1284"/>
        <w:gridCol w:w="900"/>
        <w:gridCol w:w="2258"/>
      </w:tblGrid>
      <w:tr w:rsidR="00C84358" w:rsidRPr="005A3443" w:rsidTr="00E15F64">
        <w:trPr>
          <w:trHeight w:val="765"/>
        </w:trPr>
        <w:tc>
          <w:tcPr>
            <w:tcW w:w="101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3.2 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</w:tr>
      <w:tr w:rsidR="00C84358" w:rsidRPr="005A3443" w:rsidTr="00E15F64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E15F64">
        <w:trPr>
          <w:trHeight w:val="255"/>
        </w:trPr>
        <w:tc>
          <w:tcPr>
            <w:tcW w:w="2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C84358" w:rsidRPr="005A3443" w:rsidTr="00E15F64">
        <w:trPr>
          <w:trHeight w:val="255"/>
        </w:trPr>
        <w:tc>
          <w:tcPr>
            <w:tcW w:w="2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E15F64">
        <w:trPr>
          <w:trHeight w:val="255"/>
        </w:trPr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Реквизиты нормативного акта  субъекта Российской Федерации, которым установлен порядок выявления граждан пожилого возраста, нуждающихся в доставке на дом лекарственных препаратов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Соглашение о сотрудничестве между министерством здравоохранения Ростовской области и министерством труда и социального развития Ростовской области от 18.04.2013 № 652.</w:t>
            </w:r>
          </w:p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Механизм взаимодействия предусматривает обмен информацией по обеспечению граждан лекарственными препаратами, в том числе по доставке на дом, между медицинскими организациями, аптечными организациями и учреждениями социального обслуживания населения с использованием телефонной связи, электронного информационного пространства, ресурсов интернета</w:t>
            </w:r>
          </w:p>
        </w:tc>
      </w:tr>
      <w:tr w:rsidR="00C84358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363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5B2536">
        <w:trPr>
          <w:trHeight w:val="621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B25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федеральных льготников</w:t>
            </w:r>
          </w:p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B25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региональных льготников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(Обл. закон Рост. Обл № 798-ЗС от 29.02. 2012г</w:t>
            </w:r>
          </w:p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 имеющих льгот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75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267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федеральных льготников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региональных льготников</w:t>
            </w:r>
            <w:r>
              <w:rPr>
                <w:rFonts w:ascii="Times New Roman" w:hAnsi="Times New Roman"/>
                <w:sz w:val="20"/>
                <w:szCs w:val="20"/>
              </w:rPr>
              <w:t>(Обл. закон Рост. Обл № 798-ЗС от 29.02. 2012г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 имеющих льгот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363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984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доставки лекарственных препаратов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 xml:space="preserve">Социальным работником </w:t>
            </w:r>
          </w:p>
        </w:tc>
      </w:tr>
      <w:tr w:rsidR="00C84358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доставки лекарственных препаратов (в т.ч. размер платы за доставку)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Социальным работником ( размер оплаты за доставку  4,06 рубл.)</w:t>
            </w: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Доставка лекарственных препаратов гражданам, находящимся на постоянном социальном обслуживании осуществляется социальным работником бесплатно, либо на условиях частичной или полной оплаты в зависимости от соотношения размера пенсии и величины прожиточного минимума. Р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азовая доставка лекарственных препаратов гражданам, не находящимся на постоянном социальном обслуживании осуществляется социальным работником на бесплатной основе</w:t>
            </w: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15" w:type="dxa"/>
        <w:tblInd w:w="-368" w:type="dxa"/>
        <w:tblLook w:val="0000" w:firstRow="0" w:lastRow="0" w:firstColumn="0" w:lastColumn="0" w:noHBand="0" w:noVBand="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224"/>
      </w:tblGrid>
      <w:tr w:rsidR="00C84358" w:rsidRPr="005A3443" w:rsidTr="00E15F64">
        <w:trPr>
          <w:trHeight w:val="765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3.3-3.5 Опыт работы субъектов Российской Федерации по социальному сопровождению граждан (семей), попавших в трудную жизненную ситуацию *</w:t>
            </w:r>
          </w:p>
        </w:tc>
      </w:tr>
      <w:tr w:rsidR="00C84358" w:rsidRPr="005A3443" w:rsidTr="00E15F64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79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работу по социальному сопровождению семей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нормативный правовой акт,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утверждающий Методику </w:t>
            </w:r>
          </w:p>
        </w:tc>
      </w:tr>
      <w:tr w:rsidR="00C84358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Методики работы с гражданами  (семьями), попавшими в трудную жизненную ситуацию, в виде социального сопровождения 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84358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Программы социального сопровождения отдельных категорий граждан (семей) работы с семьей, попавшей в трудную жизненную ситуацию, в виде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социального сопровождения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C84358" w:rsidRPr="00E15F64" w:rsidRDefault="00C84358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C84358" w:rsidRPr="00E15F64" w:rsidRDefault="00C84358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Изучение, обобщение и внедрение опыта работы по социальному сопровождению семей, попавших в трудную жизненную ситуацию, осуществляется постоянно. </w:t>
      </w:r>
    </w:p>
    <w:p w:rsidR="00C84358" w:rsidRPr="00E15F64" w:rsidRDefault="00C84358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>В рамках реализации Региональной стратегии действий в интересах детей Ростовской области на 2012-2017 годы утверждён и реализуется план обучающих семинаров для специалистов под</w:t>
      </w:r>
      <w:r>
        <w:rPr>
          <w:rFonts w:ascii="Times New Roman" w:hAnsi="Times New Roman"/>
          <w:bCs/>
          <w:sz w:val="20"/>
          <w:szCs w:val="20"/>
          <w:lang w:eastAsia="ru-RU"/>
        </w:rPr>
        <w:t>ведомственных учреждений на 2014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 год.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 xml:space="preserve">* Информацию, содержащую результаты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работы субъектов Российской Федерации по социальному сопровождению граждан (семей), попавших в трудную жизненную ситуацию,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 динамику численности обслуженных, а также создания в учреждениях социального обслуживания подразделений/отделений, осуществляющих социальное сопровождение, представляется в описательной части к Мониторингу по запросу Минтруда России</w:t>
      </w: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4.1 Анализ результатов реализации перспективной схемы развития и размещения стационарных учреждений социального обслуживания граждан пожилого возраста 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463" w:type="dxa"/>
        <w:tblInd w:w="-432" w:type="dxa"/>
        <w:tblLook w:val="0000" w:firstRow="0" w:lastRow="0" w:firstColumn="0" w:lastColumn="0" w:noHBand="0" w:noVBand="0"/>
      </w:tblPr>
      <w:tblGrid>
        <w:gridCol w:w="4427"/>
        <w:gridCol w:w="6036"/>
      </w:tblGrid>
      <w:tr w:rsidR="00C84358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в субъекте Российской Федерации нормативного правового акта, утверждающего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перспективную схему развития и размещения стационарных учреждений социального обслуживания граждан пожилого возраста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правового акта</w:t>
            </w:r>
          </w:p>
        </w:tc>
      </w:tr>
      <w:tr w:rsidR="00C84358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Перспективная схема развития и размещения стационарных учреждений социального обслуживания граждан пожилого возраста и инвалидов в Ростовской области до 2020 года утверждена в 2011 году заместителем Губернатора Ростовской области С.Б. Бондаревым 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 Представление годового отчета по реализации 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перспективной схемы развития и размещения стационарных учреждений социального обслуживания граждан пожилого возраста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b/>
          <w:sz w:val="20"/>
          <w:szCs w:val="25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4.2 Укрепление материально-технической базы стационарных и полустационарных учреждений социального обслуживания граждан пожилого возраста и инвалидов, в том числе закупка оборудования и обеспечение мобильных бригад автотранспортом с учетом заявки субъекта Российской Федерации в рамках софинансирования региональной программы за счет направления субсидий Пенсионным фондом Российской Федерации в бюджеты субъектов Российской Федерации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463" w:type="dxa"/>
        <w:tblInd w:w="-432" w:type="dxa"/>
        <w:tblLook w:val="0000" w:firstRow="0" w:lastRow="0" w:firstColumn="0" w:lastColumn="0" w:noHBand="0" w:noVBand="0"/>
      </w:tblPr>
      <w:tblGrid>
        <w:gridCol w:w="1620"/>
        <w:gridCol w:w="303"/>
        <w:gridCol w:w="2504"/>
        <w:gridCol w:w="6036"/>
      </w:tblGrid>
      <w:tr w:rsidR="00C84358" w:rsidRPr="005A3443" w:rsidTr="00E15F64">
        <w:trPr>
          <w:trHeight w:val="790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в субъекте Российской Федерации региональной программы, направленной на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Постановления Администрации Ростовской области от 01.03.2011 № 93 «Об утверждении Областной долгосрочной целевой программы «Улучшение социально-экономического положения и повышение качества жизни пожилых людей в Ростовской области на 2011-2014 годы» и от 16.10.2009 № 529 «Об утверждении Областной долгосрочной целевой программы «Социальная поддержка и социальное обслуживание»</w:t>
            </w:r>
          </w:p>
        </w:tc>
      </w:tr>
      <w:tr w:rsidR="00C84358" w:rsidRPr="005A3443" w:rsidTr="00E15F64">
        <w:trPr>
          <w:trHeight w:val="449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E15F64">
        <w:trPr>
          <w:trHeight w:val="255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учреждений, для которых предусмотрено финансирование в рамках программы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ед.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84358" w:rsidRPr="005A3443" w:rsidTr="00262F74">
        <w:trPr>
          <w:trHeight w:val="25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основных средств для бюджетных и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автономных учреждений социального обслуживания населения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C84358" w:rsidRPr="005A3443" w:rsidTr="00262F74">
        <w:trPr>
          <w:trHeight w:val="25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автомобильного транспорта для мобильных бригад (отделений социального обслуживания на дому) муниципальных учреждений социального обслуживания для оказания неотложных  социальных и медико-социальных услуг пожилым людям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84358" w:rsidRPr="005A3443" w:rsidTr="00262F74">
        <w:trPr>
          <w:trHeight w:val="25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44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Годовой объем средств на реализацию региональной программы, направленной на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тыс. руб.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84358" w:rsidRPr="005A3443" w:rsidTr="00E15F64">
        <w:trPr>
          <w:trHeight w:val="255"/>
        </w:trPr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основных средств для бюджетных и автономных учреждений социального обслуживания населения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84358" w:rsidRPr="005A3443" w:rsidTr="00E15F64">
        <w:trPr>
          <w:trHeight w:val="255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автомобильного транспорта для мобильных бригад (отделений социального обслуживания на дому) муниципальных учреждений социального обслуживания для оказания неотложных  социальных и медико-социальных услуг пожилым людям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84358" w:rsidRPr="005A3443" w:rsidTr="00E15F64">
        <w:trPr>
          <w:trHeight w:val="255"/>
        </w:trPr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*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Данный пункт Мониторинга субъектом Российской Федерации представляется ежегодно в срок, установленный дополнительным запросом Минтруда России 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512"/>
      </w:tblGrid>
      <w:tr w:rsidR="00C84358" w:rsidRPr="005A3443" w:rsidTr="00E15F64">
        <w:trPr>
          <w:trHeight w:val="359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 Анализ строительных, эпидемиологических и гигиенических правил и нормативов, правил комплексной безопасности, регламентирующих деятельность учреждений социального обслуживания населения, и представление предложений, направленных на внесение изменений в действующие нормативы и правила, исходя из практики их применения субъектами Российской Федерации и современных требований жизнеустройства в учреждениях социального обслуживания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86" w:type="dxa"/>
              <w:tblLook w:val="0000" w:firstRow="0" w:lastRow="0" w:firstColumn="0" w:lastColumn="0" w:noHBand="0" w:noVBand="0"/>
            </w:tblPr>
            <w:tblGrid>
              <w:gridCol w:w="4427"/>
              <w:gridCol w:w="5859"/>
            </w:tblGrid>
            <w:tr w:rsidR="00C84358" w:rsidRPr="005A3443" w:rsidTr="00E15F64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Представление предложения по внесению изменений в действующие регламентирующие деятельность учреждений социального обслуживания населения:</w:t>
                  </w:r>
                </w:p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строительные правила и нормативы;</w:t>
                  </w:r>
                </w:p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эпидемиологические и гигиенические правила и нормативы;</w:t>
                  </w:r>
                </w:p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правила комплексной безопасности, в том числе пожарной безопасности</w:t>
                  </w:r>
                </w:p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512"/>
      </w:tblGrid>
      <w:tr w:rsidR="00C84358" w:rsidRPr="005A3443" w:rsidTr="00E15F64">
        <w:trPr>
          <w:trHeight w:val="76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4.4. Обобщение передового опыта работы субъекта Российской Федерации по предоставлению социальных услуг пожилым граждан в учреждениях социального обслуживания 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86" w:type="dxa"/>
              <w:tblLook w:val="0000" w:firstRow="0" w:lastRow="0" w:firstColumn="0" w:lastColumn="0" w:noHBand="0" w:noVBand="0"/>
            </w:tblPr>
            <w:tblGrid>
              <w:gridCol w:w="4427"/>
              <w:gridCol w:w="5859"/>
            </w:tblGrid>
            <w:tr w:rsidR="00C84358" w:rsidRPr="005A3443" w:rsidTr="00E15F64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Представление информационных материалов, содержащих лучшую практику по внедрению инновационных технологий по предоставлению социальных услуг пожилым гражданам, разработке новых методик работы с названной категорией граждан</w:t>
                  </w:r>
                </w:p>
                <w:p w:rsidR="00C84358" w:rsidRPr="00E15F64" w:rsidRDefault="00C84358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413" w:type="dxa"/>
        <w:tblInd w:w="-382" w:type="dxa"/>
        <w:tblLook w:val="0000" w:firstRow="0" w:lastRow="0" w:firstColumn="0" w:lastColumn="0" w:noHBand="0" w:noVBand="0"/>
      </w:tblPr>
      <w:tblGrid>
        <w:gridCol w:w="691"/>
        <w:gridCol w:w="691"/>
        <w:gridCol w:w="690"/>
        <w:gridCol w:w="2378"/>
        <w:gridCol w:w="1900"/>
        <w:gridCol w:w="1284"/>
        <w:gridCol w:w="900"/>
        <w:gridCol w:w="1879"/>
      </w:tblGrid>
      <w:tr w:rsidR="00C84358" w:rsidRPr="005A3443" w:rsidTr="00E15F64">
        <w:trPr>
          <w:trHeight w:val="765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4.5-4.7 Практика применения расчета нормативных затрат на оказание социальных услуг и использования механизма нормативно-подушевого финансирования в учреждениях социального обслуживания населения субъектов Российской Федерации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Информация представлена в описательной части</w:t>
            </w:r>
          </w:p>
        </w:tc>
      </w:tr>
      <w:tr w:rsidR="00C84358" w:rsidRPr="005A3443" w:rsidTr="00E15F64">
        <w:trPr>
          <w:trHeight w:val="255"/>
        </w:trPr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91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внедрение механизма нормативно-подушевого финансирования в учреждениях социального обслуживания населения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1094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Наличие нормативных правовых актов,  утвердивших внедрение механизма  нормативно-подушевого финансирования в учреждениях социального обслуживания населения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нормативных правовых актов, регламентирующих нормативно-подушевое финансирование предоставления социальных услуг</w:t>
            </w:r>
          </w:p>
        </w:tc>
      </w:tr>
      <w:tr w:rsidR="00C84358" w:rsidRPr="005A3443" w:rsidTr="00E15F64">
        <w:trPr>
          <w:trHeight w:val="255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9615DF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9615DF">
              <w:rPr>
                <w:rFonts w:ascii="Times New Roman" w:hAnsi="Times New Roman"/>
                <w:bCs/>
                <w:i/>
                <w:lang w:eastAsia="ru-RU"/>
              </w:rPr>
              <w:t>Наличие Методики расчета нормативных затрат на оказание социальных услуг с использованием механизма нормативно-подушевого финансирования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правового акта, утверждающего Методику</w:t>
            </w:r>
          </w:p>
        </w:tc>
      </w:tr>
      <w:tr w:rsidR="00C84358" w:rsidRPr="005A3443" w:rsidTr="004B58C6">
        <w:trPr>
          <w:trHeight w:val="281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Наименование 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нормативов подушевого финансирования социальных услуг в учреждениях социального обслуживания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Постановление Администрации Милютинского района</w:t>
            </w:r>
          </w:p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"О порядке формирования муниципального задания на оказание муниципальных услуг( выполнение работ) в отношении муниципальных учреждений Милютинского района и финансового обеспечения выполнения муниципального  задания.</w:t>
            </w:r>
          </w:p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МУ ОСЗН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Администрации Милютинского района " Об утверждении подушевого норматива финансирования социальных услуг"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 384 от  05.10. 2015 г.</w:t>
            </w: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31 декабря 2015 № 62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B58C6">
        <w:trPr>
          <w:trHeight w:val="233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4B58C6">
        <w:trPr>
          <w:trHeight w:val="23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При финансировании государственных и муниципальных учреждений социального обслуживания населения Ростовской области метод нормативно-подушевого финансирования  не применяется.</w:t>
      </w: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Финансовое обеспечение выполнения государственного задания государственными учреждениями  социального обслуживания Ростовской области осуществляется в соответствии с методикой  расчета стоимости государственных услуг в Ростовской области, утвержденной постановлением Правительства Ростовской области от 23.12.2011 № 291 «О порядке организации работы по формированию и финансовому обеспечению государственного задания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 государственным учреждениям Ростовской области» с применением норматива стоимости единицы услуги, в зависимости от количества и качества социальных услуг, предоставляемых различным категориям граждан.</w:t>
      </w: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Финансовое обеспечение выполнения муниципального задания муниципальными учреждениями социального обслуживания населения Ростовской области осуществляется в соответствии  с  аналогичными муниципальными правовыми актами.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Информация по данному пункту представляется в описательной части к Мониторингу в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срок, установленный дополнительным запросом Минтруда России</w:t>
      </w: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0427" w:type="dxa"/>
        <w:tblInd w:w="-396" w:type="dxa"/>
        <w:tblLook w:val="0000" w:firstRow="0" w:lastRow="0" w:firstColumn="0" w:lastColumn="0" w:noHBand="0" w:noVBand="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536"/>
      </w:tblGrid>
      <w:tr w:rsidR="00C84358" w:rsidRPr="005A3443" w:rsidTr="00E15F64">
        <w:trPr>
          <w:trHeight w:val="503"/>
        </w:trPr>
        <w:tc>
          <w:tcPr>
            <w:tcW w:w="104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4.8. Деятельность социально-ориентированных некоммерческих организаций, волонтеров, добровольцев и благотворителей в сфере социального обслуживания</w:t>
            </w:r>
          </w:p>
        </w:tc>
      </w:tr>
      <w:tr w:rsidR="00C84358" w:rsidRPr="005A3443" w:rsidTr="00E15F64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6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Наличие Соглашений органов социальной защиты населения с социально-ориентированными некоммерческими организациями, волонтерами, добровольцами и благотворителями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84358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Основные направления  социально-ориентированных некоммерческих организаций, волонтеров, добровольцев и благотворителей по оказанию социальных услуг пожилым гражданам  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Виды оказываемой помощи, услуг добровольцев, волонтеров 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компьютерной грамотности граждан пожилого возраста</w:t>
            </w:r>
          </w:p>
        </w:tc>
      </w:tr>
      <w:tr w:rsidR="00C84358" w:rsidRPr="005A3443" w:rsidTr="00E15F64">
        <w:trPr>
          <w:trHeight w:val="7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…………..</w:t>
            </w:r>
          </w:p>
        </w:tc>
      </w:tr>
    </w:tbl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9684" w:type="dxa"/>
        <w:tblInd w:w="-396" w:type="dxa"/>
        <w:tblLayout w:type="fixed"/>
        <w:tblLook w:val="0000" w:firstRow="0" w:lastRow="0" w:firstColumn="0" w:lastColumn="0" w:noHBand="0" w:noVBand="0"/>
      </w:tblPr>
      <w:tblGrid>
        <w:gridCol w:w="731"/>
        <w:gridCol w:w="9"/>
        <w:gridCol w:w="722"/>
        <w:gridCol w:w="18"/>
        <w:gridCol w:w="712"/>
        <w:gridCol w:w="1012"/>
        <w:gridCol w:w="1159"/>
        <w:gridCol w:w="21"/>
        <w:gridCol w:w="1629"/>
        <w:gridCol w:w="21"/>
        <w:gridCol w:w="1263"/>
        <w:gridCol w:w="21"/>
        <w:gridCol w:w="879"/>
        <w:gridCol w:w="21"/>
        <w:gridCol w:w="206"/>
        <w:gridCol w:w="1260"/>
      </w:tblGrid>
      <w:tr w:rsidR="00C84358" w:rsidRPr="005A3443" w:rsidTr="009615DF">
        <w:trPr>
          <w:trHeight w:val="2208"/>
        </w:trPr>
        <w:tc>
          <w:tcPr>
            <w:tcW w:w="96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5.1-5.3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      </w:r>
          </w:p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4358" w:rsidRPr="005A3443" w:rsidTr="00F52DF9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F52DF9">
        <w:trPr>
          <w:trHeight w:val="347"/>
        </w:trPr>
        <w:tc>
          <w:tcPr>
            <w:tcW w:w="4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F52DF9">
            <w:pPr>
              <w:spacing w:after="0" w:line="240" w:lineRule="auto"/>
              <w:ind w:right="130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</w:tr>
      <w:tr w:rsidR="00C84358" w:rsidRPr="005A3443" w:rsidTr="00F52DF9">
        <w:trPr>
          <w:trHeight w:val="255"/>
        </w:trPr>
        <w:tc>
          <w:tcPr>
            <w:tcW w:w="4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нормативного правового акта, утверждающего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BA53A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Распоряжение  Администрации  Милютинского района от 18.09. 2013г.№ 390 " О создании общественного совета для оценки качества работы муниципальных учреждений Милютинского района, оказывающих социальные услуги населению в сферах  образования, культуры, здравоохранения и социального обслуживания"</w:t>
            </w:r>
          </w:p>
        </w:tc>
      </w:tr>
      <w:tr w:rsidR="00C84358" w:rsidRPr="005A3443" w:rsidTr="00F52DF9">
        <w:trPr>
          <w:trHeight w:val="255"/>
        </w:trPr>
        <w:tc>
          <w:tcPr>
            <w:tcW w:w="21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оценки:</w:t>
            </w: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C84358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Комфортность условий и доступность получения услуг, в т.ч. для граждан с ограниченными возможностями</w:t>
            </w:r>
          </w:p>
        </w:tc>
      </w:tr>
      <w:tr w:rsidR="00C84358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Время ожидания в очереди при получении услуги</w:t>
            </w:r>
          </w:p>
        </w:tc>
      </w:tr>
      <w:tr w:rsidR="00C84358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Доля получателей услуг, удовлетворенных качеством услуг</w:t>
            </w:r>
          </w:p>
        </w:tc>
      </w:tr>
      <w:tr w:rsidR="00C84358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Доброжелательность, вежливость и компетентность работников организации</w:t>
            </w:r>
          </w:p>
        </w:tc>
      </w:tr>
      <w:tr w:rsidR="00C84358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F52DF9">
        <w:trPr>
          <w:trHeight w:val="529"/>
        </w:trPr>
        <w:tc>
          <w:tcPr>
            <w:tcW w:w="968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5.4. Создание попечительских советов в учреждениях социального обслуживания населения</w:t>
            </w:r>
          </w:p>
        </w:tc>
      </w:tr>
      <w:tr w:rsidR="00C84358" w:rsidRPr="005A3443" w:rsidTr="00F52DF9">
        <w:trPr>
          <w:trHeight w:val="25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F52DF9">
        <w:trPr>
          <w:trHeight w:val="255"/>
        </w:trPr>
        <w:tc>
          <w:tcPr>
            <w:tcW w:w="32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58" w:rsidRPr="00E15F64" w:rsidRDefault="00C84358" w:rsidP="00F52DF9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F52DF9">
        <w:trPr>
          <w:trHeight w:val="255"/>
        </w:trPr>
        <w:tc>
          <w:tcPr>
            <w:tcW w:w="3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C84358" w:rsidRPr="005A3443" w:rsidTr="00F52DF9">
        <w:trPr>
          <w:trHeight w:val="255"/>
        </w:trPr>
        <w:tc>
          <w:tcPr>
            <w:tcW w:w="3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F52DF9">
        <w:trPr>
          <w:trHeight w:val="863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нормативного правового акта, регламентирующего создание попечительских советов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                                       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F52DF9">
        <w:trPr>
          <w:trHeight w:val="714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Общее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оличество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учреждений социального обслуживания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F52DF9">
        <w:trPr>
          <w:trHeight w:val="255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 них с созданными в них попечительскими советами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F52DF9">
        <w:trPr>
          <w:trHeight w:val="255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Участие попечительского совета в оценке качества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предоставляемых учреждением  социальных услуг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50" w:type="dxa"/>
        <w:tblInd w:w="-424" w:type="dxa"/>
        <w:tblLayout w:type="fixed"/>
        <w:tblLook w:val="0000" w:firstRow="0" w:lastRow="0" w:firstColumn="0" w:lastColumn="0" w:noHBand="0" w:noVBand="0"/>
      </w:tblPr>
      <w:tblGrid>
        <w:gridCol w:w="603"/>
        <w:gridCol w:w="603"/>
        <w:gridCol w:w="602"/>
        <w:gridCol w:w="1784"/>
        <w:gridCol w:w="236"/>
        <w:gridCol w:w="844"/>
        <w:gridCol w:w="462"/>
        <w:gridCol w:w="438"/>
        <w:gridCol w:w="522"/>
        <w:gridCol w:w="1458"/>
        <w:gridCol w:w="1273"/>
        <w:gridCol w:w="707"/>
        <w:gridCol w:w="718"/>
      </w:tblGrid>
      <w:tr w:rsidR="00C84358" w:rsidRPr="005A3443" w:rsidTr="00A026E5">
        <w:trPr>
          <w:trHeight w:val="517"/>
        </w:trPr>
        <w:tc>
          <w:tcPr>
            <w:tcW w:w="10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4358" w:rsidRPr="00E15F64" w:rsidRDefault="00C84358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5.6 Утверждение системы показателей эффективности деятельности учреждений социального обслуживания населения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</w:t>
            </w:r>
          </w:p>
          <w:p w:rsidR="00C84358" w:rsidRPr="00E15F64" w:rsidRDefault="00C84358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358" w:rsidRPr="005A3443" w:rsidTr="00A026E5">
        <w:trPr>
          <w:gridAfter w:val="2"/>
          <w:wAfter w:w="1425" w:type="dxa"/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4A6FC0">
        <w:trPr>
          <w:gridAfter w:val="1"/>
          <w:wAfter w:w="718" w:type="dxa"/>
          <w:trHeight w:val="873"/>
        </w:trPr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(указать)</w:t>
            </w:r>
          </w:p>
        </w:tc>
      </w:tr>
      <w:tr w:rsidR="00C84358" w:rsidRPr="005A3443" w:rsidTr="004A6FC0">
        <w:trPr>
          <w:gridAfter w:val="1"/>
          <w:wAfter w:w="718" w:type="dxa"/>
          <w:trHeight w:val="900"/>
        </w:trPr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эффективности и результативности деятельности работников и руководителей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Прилагаются</w:t>
            </w:r>
          </w:p>
        </w:tc>
      </w:tr>
      <w:tr w:rsidR="00C84358" w:rsidRPr="005A3443" w:rsidTr="004A6FC0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4A6FC0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</w:tr>
      <w:tr w:rsidR="00C84358" w:rsidRPr="005A3443" w:rsidTr="00392F9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392F9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Принятые нормативные акты</w:t>
            </w:r>
          </w:p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A026E5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Приказ директора" О выплате надбавки  работникам отдельных категорий, </w:t>
            </w:r>
            <w:r>
              <w:rPr>
                <w:sz w:val="20"/>
                <w:szCs w:val="20"/>
              </w:rPr>
              <w:lastRenderedPageBreak/>
              <w:t>определенных Указом Президента РФ № 597 от 07.05. 2012г .за интенсивность и высокие результаты работы, согласно установленных  критерий оценки качества и эффективности выполняемых работ")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3633E4" w:rsidRDefault="00C84358" w:rsidP="00E15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3633E4" w:rsidRDefault="00C84358" w:rsidP="004E7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3633E4" w:rsidRDefault="00C84358" w:rsidP="005A5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69" w:type="dxa"/>
        <w:tblInd w:w="-396" w:type="dxa"/>
        <w:tblLook w:val="0000" w:firstRow="0" w:lastRow="0" w:firstColumn="0" w:lastColumn="0" w:noHBand="0" w:noVBand="0"/>
      </w:tblPr>
      <w:tblGrid>
        <w:gridCol w:w="620"/>
        <w:gridCol w:w="620"/>
        <w:gridCol w:w="619"/>
        <w:gridCol w:w="2164"/>
        <w:gridCol w:w="1650"/>
        <w:gridCol w:w="1284"/>
        <w:gridCol w:w="900"/>
        <w:gridCol w:w="2712"/>
      </w:tblGrid>
      <w:tr w:rsidR="00C84358" w:rsidRPr="005A3443" w:rsidTr="00E15F64">
        <w:trPr>
          <w:trHeight w:val="779"/>
        </w:trPr>
        <w:tc>
          <w:tcPr>
            <w:tcW w:w="105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5.7 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C84358" w:rsidRPr="005A3443" w:rsidTr="00E15F64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Виды информационно-разъяснительной работы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 населением, о системе социального обслуживания, видах, условиях предоставления услуг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Информационные стенды, беседы</w:t>
            </w: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tcBorders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Через районную газету   " Луч"</w:t>
            </w: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Консультации</w:t>
            </w: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МФЦ, сайт сети " Интернет"</w:t>
            </w:r>
          </w:p>
        </w:tc>
      </w:tr>
      <w:tr w:rsidR="00C84358" w:rsidRPr="005A3443" w:rsidTr="00E15F64">
        <w:trPr>
          <w:trHeight w:val="233"/>
        </w:trPr>
        <w:tc>
          <w:tcPr>
            <w:tcW w:w="4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84358" w:rsidRPr="005A3443" w:rsidTr="00E15F64">
        <w:trPr>
          <w:trHeight w:val="297"/>
        </w:trPr>
        <w:tc>
          <w:tcPr>
            <w:tcW w:w="40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C84358" w:rsidRPr="005A3443" w:rsidTr="00E15F64">
        <w:trPr>
          <w:trHeight w:val="318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Доля учреждений, имеющих официальные Интернет-сайты и их системное сопровождение в общем числе учреждений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84358" w:rsidRPr="005A3443" w:rsidTr="00E15F64">
        <w:trPr>
          <w:trHeight w:val="255"/>
        </w:trPr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58" w:rsidRPr="00E15F64" w:rsidRDefault="00C84358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4358" w:rsidRPr="00E15F64" w:rsidRDefault="00C84358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4358" w:rsidRPr="00E15F64" w:rsidRDefault="00C84358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4358" w:rsidRPr="00B20172" w:rsidRDefault="00C84358" w:rsidP="000B6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84358" w:rsidRPr="00B20172" w:rsidSect="00B7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3E8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E8F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72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49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9E0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B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CB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0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50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6AD0D63"/>
    <w:multiLevelType w:val="hybridMultilevel"/>
    <w:tmpl w:val="602015F6"/>
    <w:lvl w:ilvl="0" w:tplc="BB2E5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32632"/>
    <w:multiLevelType w:val="multilevel"/>
    <w:tmpl w:val="B1522D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4F8F78DD"/>
    <w:multiLevelType w:val="hybridMultilevel"/>
    <w:tmpl w:val="40AEA78E"/>
    <w:lvl w:ilvl="0" w:tplc="12489374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01417"/>
    <w:multiLevelType w:val="hybridMultilevel"/>
    <w:tmpl w:val="8E80672A"/>
    <w:lvl w:ilvl="0" w:tplc="6E5E705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28970DA"/>
    <w:multiLevelType w:val="hybridMultilevel"/>
    <w:tmpl w:val="56BCBA7E"/>
    <w:lvl w:ilvl="0" w:tplc="2D80F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8E0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5EA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02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5C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9E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88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C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EA3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DD"/>
    <w:rsid w:val="00005D1B"/>
    <w:rsid w:val="00020F54"/>
    <w:rsid w:val="0002360F"/>
    <w:rsid w:val="0003633A"/>
    <w:rsid w:val="000461FA"/>
    <w:rsid w:val="000467CC"/>
    <w:rsid w:val="00054BEB"/>
    <w:rsid w:val="00062B97"/>
    <w:rsid w:val="000A277C"/>
    <w:rsid w:val="000A2DD3"/>
    <w:rsid w:val="000A2EF7"/>
    <w:rsid w:val="000B69EC"/>
    <w:rsid w:val="000C06F6"/>
    <w:rsid w:val="000C22E8"/>
    <w:rsid w:val="000E0166"/>
    <w:rsid w:val="000E49A5"/>
    <w:rsid w:val="000F0F7B"/>
    <w:rsid w:val="00106764"/>
    <w:rsid w:val="00146AF4"/>
    <w:rsid w:val="0018093E"/>
    <w:rsid w:val="00184F1D"/>
    <w:rsid w:val="00194AAF"/>
    <w:rsid w:val="001B558B"/>
    <w:rsid w:val="001C3255"/>
    <w:rsid w:val="001C66C2"/>
    <w:rsid w:val="001D216A"/>
    <w:rsid w:val="001E0DAB"/>
    <w:rsid w:val="001F4308"/>
    <w:rsid w:val="001F464D"/>
    <w:rsid w:val="0020221F"/>
    <w:rsid w:val="00207E30"/>
    <w:rsid w:val="00216545"/>
    <w:rsid w:val="00262F74"/>
    <w:rsid w:val="0026313B"/>
    <w:rsid w:val="00266900"/>
    <w:rsid w:val="00276694"/>
    <w:rsid w:val="00290CED"/>
    <w:rsid w:val="002D2551"/>
    <w:rsid w:val="002E4F40"/>
    <w:rsid w:val="00330508"/>
    <w:rsid w:val="003633E4"/>
    <w:rsid w:val="00370590"/>
    <w:rsid w:val="003776BD"/>
    <w:rsid w:val="00392F9C"/>
    <w:rsid w:val="003971B9"/>
    <w:rsid w:val="003B3146"/>
    <w:rsid w:val="003E14A7"/>
    <w:rsid w:val="003E6ED5"/>
    <w:rsid w:val="003E78F4"/>
    <w:rsid w:val="003F6EE3"/>
    <w:rsid w:val="00403949"/>
    <w:rsid w:val="00442086"/>
    <w:rsid w:val="00443174"/>
    <w:rsid w:val="00446715"/>
    <w:rsid w:val="004652C6"/>
    <w:rsid w:val="00476407"/>
    <w:rsid w:val="0049532C"/>
    <w:rsid w:val="004A6C2C"/>
    <w:rsid w:val="004A6FC0"/>
    <w:rsid w:val="004B0740"/>
    <w:rsid w:val="004B58C6"/>
    <w:rsid w:val="004C0498"/>
    <w:rsid w:val="004C4A5A"/>
    <w:rsid w:val="004D39C7"/>
    <w:rsid w:val="004E7146"/>
    <w:rsid w:val="004F677B"/>
    <w:rsid w:val="00536415"/>
    <w:rsid w:val="005603D8"/>
    <w:rsid w:val="00571222"/>
    <w:rsid w:val="00584813"/>
    <w:rsid w:val="005851A6"/>
    <w:rsid w:val="005873FB"/>
    <w:rsid w:val="005A3443"/>
    <w:rsid w:val="005A5DD4"/>
    <w:rsid w:val="005B2536"/>
    <w:rsid w:val="005B5C74"/>
    <w:rsid w:val="005D3584"/>
    <w:rsid w:val="005E7657"/>
    <w:rsid w:val="00632AEF"/>
    <w:rsid w:val="0063351B"/>
    <w:rsid w:val="00647305"/>
    <w:rsid w:val="00647652"/>
    <w:rsid w:val="00657DFC"/>
    <w:rsid w:val="006627B8"/>
    <w:rsid w:val="0066285C"/>
    <w:rsid w:val="00667AE2"/>
    <w:rsid w:val="00670C16"/>
    <w:rsid w:val="00694151"/>
    <w:rsid w:val="006A2662"/>
    <w:rsid w:val="006E37E9"/>
    <w:rsid w:val="00703723"/>
    <w:rsid w:val="00707941"/>
    <w:rsid w:val="00737E30"/>
    <w:rsid w:val="00746E7F"/>
    <w:rsid w:val="00752F6E"/>
    <w:rsid w:val="0076457D"/>
    <w:rsid w:val="00772730"/>
    <w:rsid w:val="00776069"/>
    <w:rsid w:val="00777229"/>
    <w:rsid w:val="00777750"/>
    <w:rsid w:val="007A2745"/>
    <w:rsid w:val="007B5A4F"/>
    <w:rsid w:val="007B5DF6"/>
    <w:rsid w:val="007D2254"/>
    <w:rsid w:val="007D721E"/>
    <w:rsid w:val="007E7F44"/>
    <w:rsid w:val="007F4982"/>
    <w:rsid w:val="00814A2E"/>
    <w:rsid w:val="00817BBB"/>
    <w:rsid w:val="00835F14"/>
    <w:rsid w:val="0085112B"/>
    <w:rsid w:val="00872F13"/>
    <w:rsid w:val="008748B1"/>
    <w:rsid w:val="00890811"/>
    <w:rsid w:val="00891174"/>
    <w:rsid w:val="008A7B3E"/>
    <w:rsid w:val="008D1B5A"/>
    <w:rsid w:val="008D69C4"/>
    <w:rsid w:val="008F13F2"/>
    <w:rsid w:val="00901422"/>
    <w:rsid w:val="00916F0B"/>
    <w:rsid w:val="009303D4"/>
    <w:rsid w:val="00941466"/>
    <w:rsid w:val="00941D84"/>
    <w:rsid w:val="00950B1B"/>
    <w:rsid w:val="009615DF"/>
    <w:rsid w:val="009710E5"/>
    <w:rsid w:val="0097725E"/>
    <w:rsid w:val="00980127"/>
    <w:rsid w:val="00984051"/>
    <w:rsid w:val="00984CFD"/>
    <w:rsid w:val="009A4032"/>
    <w:rsid w:val="009A6384"/>
    <w:rsid w:val="009B111D"/>
    <w:rsid w:val="009B245F"/>
    <w:rsid w:val="009C3AC9"/>
    <w:rsid w:val="009C564C"/>
    <w:rsid w:val="009D0F5D"/>
    <w:rsid w:val="009D2526"/>
    <w:rsid w:val="009E058B"/>
    <w:rsid w:val="009E0B99"/>
    <w:rsid w:val="009E1C8C"/>
    <w:rsid w:val="009E21A7"/>
    <w:rsid w:val="00A015EB"/>
    <w:rsid w:val="00A026E5"/>
    <w:rsid w:val="00A071BD"/>
    <w:rsid w:val="00A07D16"/>
    <w:rsid w:val="00A306FB"/>
    <w:rsid w:val="00A34B20"/>
    <w:rsid w:val="00A34EAE"/>
    <w:rsid w:val="00A71831"/>
    <w:rsid w:val="00A90E72"/>
    <w:rsid w:val="00AB32DF"/>
    <w:rsid w:val="00AC006A"/>
    <w:rsid w:val="00AE2215"/>
    <w:rsid w:val="00AF35DD"/>
    <w:rsid w:val="00AF6821"/>
    <w:rsid w:val="00B049B9"/>
    <w:rsid w:val="00B20172"/>
    <w:rsid w:val="00B31298"/>
    <w:rsid w:val="00B3205B"/>
    <w:rsid w:val="00B37719"/>
    <w:rsid w:val="00B4702A"/>
    <w:rsid w:val="00B74D62"/>
    <w:rsid w:val="00B74FDB"/>
    <w:rsid w:val="00B77972"/>
    <w:rsid w:val="00B9042D"/>
    <w:rsid w:val="00BA53AA"/>
    <w:rsid w:val="00BC11C9"/>
    <w:rsid w:val="00BC4F21"/>
    <w:rsid w:val="00BC6783"/>
    <w:rsid w:val="00BD273B"/>
    <w:rsid w:val="00BD4620"/>
    <w:rsid w:val="00BE1D6D"/>
    <w:rsid w:val="00BF14EF"/>
    <w:rsid w:val="00BF6BBD"/>
    <w:rsid w:val="00C03A0F"/>
    <w:rsid w:val="00C05297"/>
    <w:rsid w:val="00C11CC9"/>
    <w:rsid w:val="00C17514"/>
    <w:rsid w:val="00C23D3A"/>
    <w:rsid w:val="00C341E1"/>
    <w:rsid w:val="00C44D4A"/>
    <w:rsid w:val="00C52664"/>
    <w:rsid w:val="00C62130"/>
    <w:rsid w:val="00C6232D"/>
    <w:rsid w:val="00C71648"/>
    <w:rsid w:val="00C71FDD"/>
    <w:rsid w:val="00C72798"/>
    <w:rsid w:val="00C75D8B"/>
    <w:rsid w:val="00C84358"/>
    <w:rsid w:val="00C96F74"/>
    <w:rsid w:val="00CB2EE3"/>
    <w:rsid w:val="00CC5276"/>
    <w:rsid w:val="00CD2474"/>
    <w:rsid w:val="00D12A4A"/>
    <w:rsid w:val="00D212FC"/>
    <w:rsid w:val="00D2507F"/>
    <w:rsid w:val="00D40D17"/>
    <w:rsid w:val="00D41AA7"/>
    <w:rsid w:val="00D5269E"/>
    <w:rsid w:val="00D818F7"/>
    <w:rsid w:val="00D86766"/>
    <w:rsid w:val="00D91CA4"/>
    <w:rsid w:val="00DB44FA"/>
    <w:rsid w:val="00DC3C9F"/>
    <w:rsid w:val="00DE0316"/>
    <w:rsid w:val="00DE6599"/>
    <w:rsid w:val="00DE7593"/>
    <w:rsid w:val="00E00A23"/>
    <w:rsid w:val="00E14F30"/>
    <w:rsid w:val="00E15F64"/>
    <w:rsid w:val="00E33C65"/>
    <w:rsid w:val="00E71AFB"/>
    <w:rsid w:val="00E73B30"/>
    <w:rsid w:val="00EA3DEA"/>
    <w:rsid w:val="00EA5068"/>
    <w:rsid w:val="00EC3512"/>
    <w:rsid w:val="00ED610C"/>
    <w:rsid w:val="00EF626A"/>
    <w:rsid w:val="00F21FB7"/>
    <w:rsid w:val="00F2384A"/>
    <w:rsid w:val="00F343AA"/>
    <w:rsid w:val="00F36837"/>
    <w:rsid w:val="00F45A70"/>
    <w:rsid w:val="00F52DF9"/>
    <w:rsid w:val="00F52FEF"/>
    <w:rsid w:val="00F600AB"/>
    <w:rsid w:val="00F65002"/>
    <w:rsid w:val="00F656E4"/>
    <w:rsid w:val="00F72216"/>
    <w:rsid w:val="00F82DE3"/>
    <w:rsid w:val="00FA14BD"/>
    <w:rsid w:val="00FA54E9"/>
    <w:rsid w:val="00FA6219"/>
    <w:rsid w:val="00FA6B9F"/>
    <w:rsid w:val="00FB3FDF"/>
    <w:rsid w:val="00FD405D"/>
    <w:rsid w:val="00FD418C"/>
    <w:rsid w:val="00FE1189"/>
    <w:rsid w:val="00FE3059"/>
    <w:rsid w:val="00FE357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15F64"/>
    <w:pPr>
      <w:pBdr>
        <w:left w:val="single" w:sz="48" w:space="17" w:color="FF0000"/>
      </w:pBdr>
      <w:spacing w:before="100" w:beforeAutospacing="1" w:after="420" w:line="240" w:lineRule="auto"/>
      <w:outlineLvl w:val="0"/>
    </w:pPr>
    <w:rPr>
      <w:rFonts w:ascii="Georgia" w:hAnsi="Georgia"/>
      <w:color w:val="000000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F64"/>
    <w:rPr>
      <w:rFonts w:ascii="Georgia" w:hAnsi="Georgia" w:cs="Times New Roman"/>
      <w:color w:val="000000"/>
      <w:kern w:val="36"/>
      <w:sz w:val="41"/>
      <w:szCs w:val="41"/>
      <w:lang w:eastAsia="ru-RU"/>
    </w:rPr>
  </w:style>
  <w:style w:type="paragraph" w:styleId="a3">
    <w:name w:val="Balloon Text"/>
    <w:basedOn w:val="a"/>
    <w:link w:val="a4"/>
    <w:uiPriority w:val="99"/>
    <w:semiHidden/>
    <w:rsid w:val="00E15F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F6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15F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15F64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15F64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E15F64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E15F64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Знак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15F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15F64"/>
    <w:pPr>
      <w:pBdr>
        <w:left w:val="single" w:sz="48" w:space="17" w:color="FF0000"/>
      </w:pBdr>
      <w:spacing w:before="100" w:beforeAutospacing="1" w:after="420" w:line="240" w:lineRule="auto"/>
      <w:outlineLvl w:val="0"/>
    </w:pPr>
    <w:rPr>
      <w:rFonts w:ascii="Georgia" w:hAnsi="Georgia"/>
      <w:color w:val="000000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F64"/>
    <w:rPr>
      <w:rFonts w:ascii="Georgia" w:hAnsi="Georgia" w:cs="Times New Roman"/>
      <w:color w:val="000000"/>
      <w:kern w:val="36"/>
      <w:sz w:val="41"/>
      <w:szCs w:val="41"/>
      <w:lang w:eastAsia="ru-RU"/>
    </w:rPr>
  </w:style>
  <w:style w:type="paragraph" w:styleId="a3">
    <w:name w:val="Balloon Text"/>
    <w:basedOn w:val="a"/>
    <w:link w:val="a4"/>
    <w:uiPriority w:val="99"/>
    <w:semiHidden/>
    <w:rsid w:val="00E15F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F6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15F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15F64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15F64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E15F64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E15F64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Знак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15F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Гондаренко</dc:creator>
  <cp:lastModifiedBy>1</cp:lastModifiedBy>
  <cp:revision>2</cp:revision>
  <cp:lastPrinted>2016-03-31T10:51:00Z</cp:lastPrinted>
  <dcterms:created xsi:type="dcterms:W3CDTF">2017-04-07T19:02:00Z</dcterms:created>
  <dcterms:modified xsi:type="dcterms:W3CDTF">2017-04-07T19:02:00Z</dcterms:modified>
</cp:coreProperties>
</file>